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1C4D2F" w:rsidRDefault="00CD36CF" w:rsidP="0060106F">
      <w:pPr>
        <w:pStyle w:val="TitlePageOrigin"/>
      </w:pPr>
      <w:r w:rsidRPr="001C4D2F">
        <w:t>WEST virginia legislature</w:t>
      </w:r>
    </w:p>
    <w:p w14:paraId="15DF4F5B" w14:textId="7FFDA58C" w:rsidR="00CD36CF" w:rsidRPr="001C4D2F" w:rsidRDefault="00CD36CF" w:rsidP="0060106F">
      <w:pPr>
        <w:pStyle w:val="TitlePageSession"/>
      </w:pPr>
      <w:r w:rsidRPr="001C4D2F">
        <w:t>20</w:t>
      </w:r>
      <w:r w:rsidR="00A02BCE" w:rsidRPr="001C4D2F">
        <w:t>2</w:t>
      </w:r>
      <w:r w:rsidR="003C7D27" w:rsidRPr="001C4D2F">
        <w:t>1</w:t>
      </w:r>
      <w:r w:rsidRPr="001C4D2F">
        <w:t xml:space="preserve"> regular session</w:t>
      </w:r>
    </w:p>
    <w:p w14:paraId="32F411DA" w14:textId="77777777" w:rsidR="00CD36CF" w:rsidRPr="001C4D2F" w:rsidRDefault="00A7140E" w:rsidP="0060106F">
      <w:pPr>
        <w:pStyle w:val="TitlePageBillPrefix"/>
      </w:pPr>
      <w:sdt>
        <w:sdtPr>
          <w:tag w:val="IntroDate"/>
          <w:id w:val="-1236936958"/>
          <w:placeholder>
            <w:docPart w:val="E080D1BC4AB44455B45A642E5D4FEE3C"/>
          </w:placeholder>
          <w:text/>
        </w:sdtPr>
        <w:sdtEndPr/>
        <w:sdtContent>
          <w:r w:rsidR="00E379D8" w:rsidRPr="001C4D2F">
            <w:t>Originating</w:t>
          </w:r>
        </w:sdtContent>
      </w:sdt>
    </w:p>
    <w:p w14:paraId="585DB016" w14:textId="13A6A7AD" w:rsidR="00CD36CF" w:rsidRPr="001C4D2F" w:rsidRDefault="00A7140E"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1C4D2F">
            <w:t>House</w:t>
          </w:r>
        </w:sdtContent>
      </w:sdt>
      <w:r w:rsidR="00303684" w:rsidRPr="001C4D2F">
        <w:t xml:space="preserve"> </w:t>
      </w:r>
      <w:r w:rsidR="00E379D8" w:rsidRPr="001C4D2F">
        <w:t>Bill</w:t>
      </w:r>
      <w:r w:rsidR="00727C3D" w:rsidRPr="001C4D2F">
        <w:t xml:space="preserve"> </w:t>
      </w:r>
      <w:sdt>
        <w:sdtPr>
          <w:tag w:val="BNum"/>
          <w:id w:val="-544526420"/>
          <w:lock w:val="sdtLocked"/>
          <w:placeholder>
            <w:docPart w:val="3D1C293E01CE458C85333A7775D34E4C"/>
          </w:placeholder>
          <w:text/>
        </w:sdtPr>
        <w:sdtEndPr/>
        <w:sdtContent>
          <w:r w:rsidR="00C55843" w:rsidRPr="001C4D2F">
            <w:t>3312</w:t>
          </w:r>
        </w:sdtContent>
      </w:sdt>
    </w:p>
    <w:p w14:paraId="1D39184E" w14:textId="5AE0F38A" w:rsidR="00CD36CF" w:rsidRPr="001C4D2F" w:rsidRDefault="00CD36CF" w:rsidP="0060106F">
      <w:pPr>
        <w:pStyle w:val="Sponsors"/>
      </w:pPr>
      <w:r w:rsidRPr="001C4D2F">
        <w:t xml:space="preserve">By </w:t>
      </w:r>
      <w:sdt>
        <w:sdtPr>
          <w:tag w:val="Sponsors"/>
          <w:id w:val="1589585889"/>
          <w:placeholder>
            <w:docPart w:val="C3BC77CDB9AA4D9F9EF09D212378EA34"/>
          </w:placeholder>
          <w:text w:multiLine="1"/>
        </w:sdtPr>
        <w:sdtEndPr/>
        <w:sdtContent>
          <w:r w:rsidR="006C6D88" w:rsidRPr="001C4D2F">
            <w:t>Delegate Steele</w:t>
          </w:r>
        </w:sdtContent>
      </w:sdt>
    </w:p>
    <w:p w14:paraId="27BF5FA4" w14:textId="77777777" w:rsidR="00A7140E" w:rsidRDefault="00CD36CF" w:rsidP="0060106F">
      <w:pPr>
        <w:pStyle w:val="References"/>
        <w:sectPr w:rsidR="00A7140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4D2F">
        <w:t>[</w:t>
      </w:r>
      <w:r w:rsidR="00E379D8" w:rsidRPr="001C4D2F">
        <w:t xml:space="preserve">Originating in the Committee on </w:t>
      </w:r>
      <w:sdt>
        <w:sdtPr>
          <w:tag w:val="References"/>
          <w:id w:val="-1043047873"/>
          <w:placeholder>
            <w:docPart w:val="87A63BD28EA64813A51E4EE35BF29DFD"/>
          </w:placeholder>
          <w:text w:multiLine="1"/>
        </w:sdtPr>
        <w:sdtEndPr/>
        <w:sdtContent>
          <w:r w:rsidR="006C6D88" w:rsidRPr="001C4D2F">
            <w:t>Government Organization</w:t>
          </w:r>
        </w:sdtContent>
      </w:sdt>
      <w:r w:rsidR="00E379D8" w:rsidRPr="001C4D2F">
        <w:t xml:space="preserve">; </w:t>
      </w:r>
      <w:r w:rsidR="00A7140E">
        <w:t>r</w:t>
      </w:r>
      <w:r w:rsidR="00E379D8" w:rsidRPr="001C4D2F">
        <w:t xml:space="preserve">eported on </w:t>
      </w:r>
      <w:sdt>
        <w:sdtPr>
          <w:id w:val="-566653316"/>
          <w:placeholder>
            <w:docPart w:val="673AC70E7FCD462F82CB9C01FD5D443F"/>
          </w:placeholder>
          <w:text/>
        </w:sdtPr>
        <w:sdtEndPr/>
        <w:sdtContent>
          <w:r w:rsidR="006C6D88" w:rsidRPr="001C4D2F">
            <w:t>March 25, 2021</w:t>
          </w:r>
        </w:sdtContent>
      </w:sdt>
      <w:r w:rsidRPr="001C4D2F">
        <w:t>]</w:t>
      </w:r>
    </w:p>
    <w:p w14:paraId="326639C9" w14:textId="493C4211" w:rsidR="00E831B3" w:rsidRPr="001C4D2F" w:rsidRDefault="00E831B3" w:rsidP="0060106F">
      <w:pPr>
        <w:pStyle w:val="References"/>
      </w:pPr>
    </w:p>
    <w:p w14:paraId="16C39882" w14:textId="4B3F79A1" w:rsidR="00303684" w:rsidRPr="001C4D2F" w:rsidRDefault="0000526A" w:rsidP="00A7140E">
      <w:pPr>
        <w:pStyle w:val="TitleSection"/>
      </w:pPr>
      <w:r w:rsidRPr="001C4D2F">
        <w:lastRenderedPageBreak/>
        <w:t>A BILL</w:t>
      </w:r>
      <w:r w:rsidR="00F75EC0" w:rsidRPr="001C4D2F">
        <w:t xml:space="preserve"> to amend the Code of West Virginia, 1931, as amended, by adding thereto a new article, designated </w:t>
      </w:r>
      <w:r w:rsidR="00F75EC0" w:rsidRPr="001C4D2F">
        <w:rPr>
          <w:rFonts w:cs="Arial"/>
        </w:rPr>
        <w:t>§</w:t>
      </w:r>
      <w:r w:rsidR="00F75EC0" w:rsidRPr="001C4D2F">
        <w:t xml:space="preserve">10-3A-1, </w:t>
      </w:r>
      <w:r w:rsidR="00F75EC0" w:rsidRPr="001C4D2F">
        <w:rPr>
          <w:rFonts w:cs="Arial"/>
        </w:rPr>
        <w:t>§</w:t>
      </w:r>
      <w:r w:rsidR="00F75EC0" w:rsidRPr="001C4D2F">
        <w:t xml:space="preserve">10-3A-2, </w:t>
      </w:r>
      <w:r w:rsidR="00F75EC0" w:rsidRPr="001C4D2F">
        <w:rPr>
          <w:rFonts w:cs="Arial"/>
        </w:rPr>
        <w:t>§</w:t>
      </w:r>
      <w:r w:rsidR="00F75EC0" w:rsidRPr="001C4D2F">
        <w:t xml:space="preserve">10-3A-3, </w:t>
      </w:r>
      <w:r w:rsidR="00F75EC0" w:rsidRPr="001C4D2F">
        <w:rPr>
          <w:rFonts w:cs="Arial"/>
        </w:rPr>
        <w:t>§</w:t>
      </w:r>
      <w:r w:rsidR="00F75EC0" w:rsidRPr="001C4D2F">
        <w:t>10-3A-4,</w:t>
      </w:r>
      <w:r w:rsidR="002B439C" w:rsidRPr="001C4D2F">
        <w:t xml:space="preserve"> </w:t>
      </w:r>
      <w:r w:rsidR="002B439C" w:rsidRPr="001C4D2F">
        <w:rPr>
          <w:rFonts w:cs="Arial"/>
        </w:rPr>
        <w:t>§</w:t>
      </w:r>
      <w:r w:rsidR="002B439C" w:rsidRPr="001C4D2F">
        <w:t xml:space="preserve">10-3A-5, </w:t>
      </w:r>
      <w:r w:rsidR="002B439C" w:rsidRPr="001C4D2F">
        <w:rPr>
          <w:rFonts w:cs="Arial"/>
        </w:rPr>
        <w:t>§</w:t>
      </w:r>
      <w:r w:rsidR="002B439C" w:rsidRPr="001C4D2F">
        <w:t xml:space="preserve">10-3A-6, </w:t>
      </w:r>
      <w:r w:rsidR="004D114B" w:rsidRPr="001C4D2F">
        <w:t xml:space="preserve">and </w:t>
      </w:r>
      <w:r w:rsidR="004D114B" w:rsidRPr="001C4D2F">
        <w:rPr>
          <w:rFonts w:cs="Arial"/>
        </w:rPr>
        <w:t>§</w:t>
      </w:r>
      <w:r w:rsidR="004D114B" w:rsidRPr="001C4D2F">
        <w:t xml:space="preserve">10-3A-7, </w:t>
      </w:r>
      <w:r w:rsidR="00F75EC0" w:rsidRPr="001C4D2F">
        <w:t xml:space="preserve">all relating to the establishment of a </w:t>
      </w:r>
      <w:r w:rsidR="006C6D88" w:rsidRPr="001C4D2F">
        <w:t>mom</w:t>
      </w:r>
      <w:r w:rsidR="00F75EC0" w:rsidRPr="001C4D2F">
        <w:t xml:space="preserve"> to child labor</w:t>
      </w:r>
      <w:r w:rsidR="006C6D88" w:rsidRPr="001C4D2F">
        <w:t>; providing for legislative findings; establishing a short title; creating a commission to oversee the siting, design, construction, and dedication of the monument; establishing membership of the commission; outlining the goals of the commission regarding location of the monument; providing for a funding mechanism from existing revenue sources for construction and maintenance of the monument; creating an inscription or plaque to be used in the dedication of the monument; disbanding the commission upon meeting certain conditions; granting the City of Fairmont the ownership of the monument; providing funds for the City of Fairmont to maintain the monument; and establishing a mechanism for maintenance and ownership of the monument under certain conditions.</w:t>
      </w:r>
    </w:p>
    <w:p w14:paraId="68BE6773" w14:textId="77777777" w:rsidR="00303684" w:rsidRPr="001C4D2F" w:rsidRDefault="00303684" w:rsidP="00A7140E">
      <w:pPr>
        <w:pStyle w:val="EnactingClause"/>
        <w:sectPr w:rsidR="00303684" w:rsidRPr="001C4D2F" w:rsidSect="00A7140E">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C4D2F">
        <w:t>Be it enacted by the Legislature of West Virginia:</w:t>
      </w:r>
    </w:p>
    <w:p w14:paraId="6B9397C4" w14:textId="21D1A596" w:rsidR="00303684" w:rsidRPr="001C4D2F" w:rsidRDefault="00F75EC0" w:rsidP="00A7140E">
      <w:pPr>
        <w:pStyle w:val="ChapterHeading"/>
        <w:widowControl/>
      </w:pPr>
      <w:r w:rsidRPr="001C4D2F">
        <w:t>CHAPTER 10. PUBLIC LIBRARIES; PUBLIC RECREATION; ATHLETIC ESTABLISHMENTS; MONUMENTS AND MEMORIALS; ROSTER OF SERVICEMEN; EDUCATIONAL BROADCASTING AUTHORITY.</w:t>
      </w:r>
    </w:p>
    <w:p w14:paraId="0437E149" w14:textId="5375FF40" w:rsidR="00F75EC0" w:rsidRPr="001C4D2F" w:rsidRDefault="00F75EC0" w:rsidP="00A7140E">
      <w:pPr>
        <w:pStyle w:val="ArticleHeading"/>
        <w:widowControl/>
        <w:rPr>
          <w:u w:val="single"/>
        </w:rPr>
      </w:pPr>
      <w:r w:rsidRPr="001C4D2F">
        <w:rPr>
          <w:u w:val="single"/>
        </w:rPr>
        <w:t xml:space="preserve">ARTICLE 3A. THE </w:t>
      </w:r>
      <w:r w:rsidR="006C6D88" w:rsidRPr="001C4D2F">
        <w:rPr>
          <w:u w:val="single"/>
        </w:rPr>
        <w:t>WEST VIRGINIA</w:t>
      </w:r>
      <w:r w:rsidR="002D54DD" w:rsidRPr="001C4D2F">
        <w:rPr>
          <w:u w:val="single"/>
        </w:rPr>
        <w:t xml:space="preserve"> </w:t>
      </w:r>
      <w:r w:rsidRPr="001C4D2F">
        <w:rPr>
          <w:u w:val="single"/>
        </w:rPr>
        <w:t>MEMORIAL TO CHILD LABOR.</w:t>
      </w:r>
    </w:p>
    <w:p w14:paraId="1736CA72" w14:textId="7DC2C0B9" w:rsidR="00F75EC0" w:rsidRPr="001C4D2F" w:rsidRDefault="00F75EC0" w:rsidP="00A7140E">
      <w:pPr>
        <w:pStyle w:val="SectionHeading"/>
        <w:widowControl/>
        <w:rPr>
          <w:u w:val="single"/>
        </w:rPr>
      </w:pPr>
      <w:r w:rsidRPr="001C4D2F">
        <w:rPr>
          <w:u w:val="single"/>
        </w:rPr>
        <w:t>§10-3A-1.</w:t>
      </w:r>
      <w:r w:rsidR="0050093A" w:rsidRPr="001C4D2F">
        <w:rPr>
          <w:u w:val="single"/>
        </w:rPr>
        <w:t xml:space="preserve"> </w:t>
      </w:r>
      <w:r w:rsidRPr="001C4D2F">
        <w:rPr>
          <w:u w:val="single"/>
        </w:rPr>
        <w:t xml:space="preserve">Legislative </w:t>
      </w:r>
      <w:r w:rsidR="00E936C2" w:rsidRPr="001C4D2F">
        <w:rPr>
          <w:u w:val="single"/>
        </w:rPr>
        <w:t xml:space="preserve">findings, </w:t>
      </w:r>
      <w:r w:rsidRPr="001C4D2F">
        <w:rPr>
          <w:u w:val="single"/>
        </w:rPr>
        <w:t>purposes</w:t>
      </w:r>
      <w:r w:rsidR="00E936C2" w:rsidRPr="001C4D2F">
        <w:rPr>
          <w:u w:val="single"/>
        </w:rPr>
        <w:t>,</w:t>
      </w:r>
      <w:r w:rsidRPr="001C4D2F">
        <w:rPr>
          <w:u w:val="single"/>
        </w:rPr>
        <w:t xml:space="preserve"> intent</w:t>
      </w:r>
      <w:r w:rsidR="006C6D88" w:rsidRPr="001C4D2F">
        <w:rPr>
          <w:u w:val="single"/>
        </w:rPr>
        <w:t>, and short title</w:t>
      </w:r>
      <w:r w:rsidRPr="001C4D2F">
        <w:rPr>
          <w:u w:val="single"/>
        </w:rPr>
        <w:t>.</w:t>
      </w:r>
    </w:p>
    <w:p w14:paraId="075E35A9" w14:textId="1F64C468" w:rsidR="00E936C2" w:rsidRPr="001C4D2F" w:rsidRDefault="006C6D88" w:rsidP="00A7140E">
      <w:pPr>
        <w:pStyle w:val="SectionBody"/>
        <w:widowControl/>
        <w:rPr>
          <w:u w:val="single"/>
        </w:rPr>
      </w:pPr>
      <w:r w:rsidRPr="001C4D2F">
        <w:rPr>
          <w:u w:val="single"/>
        </w:rPr>
        <w:t xml:space="preserve">(a) </w:t>
      </w:r>
      <w:r w:rsidR="00E936C2" w:rsidRPr="001C4D2F">
        <w:rPr>
          <w:u w:val="single"/>
        </w:rPr>
        <w:t xml:space="preserve">The Legislature finds </w:t>
      </w:r>
      <w:r w:rsidR="00FD5EA0" w:rsidRPr="001C4D2F">
        <w:rPr>
          <w:u w:val="single"/>
        </w:rPr>
        <w:t xml:space="preserve">that child labor in hazardous industry was commonplace in West Virginia and the United States until state and federal laws prohibited </w:t>
      </w:r>
      <w:r w:rsidR="0050093A" w:rsidRPr="001C4D2F">
        <w:rPr>
          <w:u w:val="single"/>
        </w:rPr>
        <w:t>such labor</w:t>
      </w:r>
      <w:r w:rsidR="00FD5EA0" w:rsidRPr="001C4D2F">
        <w:rPr>
          <w:u w:val="single"/>
        </w:rPr>
        <w:t xml:space="preserve"> in the early </w:t>
      </w:r>
      <w:r w:rsidR="0050093A" w:rsidRPr="001C4D2F">
        <w:rPr>
          <w:u w:val="single"/>
        </w:rPr>
        <w:t>20</w:t>
      </w:r>
      <w:r w:rsidR="0050093A" w:rsidRPr="001C4D2F">
        <w:rPr>
          <w:u w:val="single"/>
          <w:vertAlign w:val="superscript"/>
        </w:rPr>
        <w:t>th</w:t>
      </w:r>
      <w:r w:rsidR="0050093A" w:rsidRPr="001C4D2F">
        <w:rPr>
          <w:u w:val="single"/>
        </w:rPr>
        <w:t xml:space="preserve"> </w:t>
      </w:r>
      <w:r w:rsidR="00FD5EA0" w:rsidRPr="001C4D2F">
        <w:rPr>
          <w:u w:val="single"/>
        </w:rPr>
        <w:t xml:space="preserve">century. </w:t>
      </w:r>
      <w:r w:rsidR="006923FA" w:rsidRPr="001C4D2F">
        <w:rPr>
          <w:u w:val="single"/>
        </w:rPr>
        <w:t xml:space="preserve">Throughout West Virginia, children </w:t>
      </w:r>
      <w:r w:rsidR="00067D81" w:rsidRPr="001C4D2F">
        <w:rPr>
          <w:u w:val="single"/>
        </w:rPr>
        <w:t>worked</w:t>
      </w:r>
      <w:r w:rsidR="006923FA" w:rsidRPr="001C4D2F">
        <w:rPr>
          <w:u w:val="single"/>
        </w:rPr>
        <w:t xml:space="preserve"> in coal mines, factories, salt works, and other inherently dangerous </w:t>
      </w:r>
      <w:r w:rsidR="00466238" w:rsidRPr="001C4D2F">
        <w:rPr>
          <w:u w:val="single"/>
        </w:rPr>
        <w:t>places</w:t>
      </w:r>
      <w:r w:rsidR="006923FA" w:rsidRPr="001C4D2F">
        <w:rPr>
          <w:u w:val="single"/>
        </w:rPr>
        <w:t xml:space="preserve">. </w:t>
      </w:r>
      <w:r w:rsidR="00455682" w:rsidRPr="001C4D2F">
        <w:rPr>
          <w:u w:val="single"/>
        </w:rPr>
        <w:t xml:space="preserve">Due to their diminutive size and because </w:t>
      </w:r>
      <w:r w:rsidR="0050093A" w:rsidRPr="001C4D2F">
        <w:rPr>
          <w:u w:val="single"/>
        </w:rPr>
        <w:t>child workers</w:t>
      </w:r>
      <w:r w:rsidR="00455682" w:rsidRPr="001C4D2F">
        <w:rPr>
          <w:u w:val="single"/>
        </w:rPr>
        <w:t xml:space="preserve"> could be paid less, many employers preferred to </w:t>
      </w:r>
      <w:r w:rsidR="0050093A" w:rsidRPr="001C4D2F">
        <w:rPr>
          <w:u w:val="single"/>
        </w:rPr>
        <w:t>utilize</w:t>
      </w:r>
      <w:r w:rsidR="00455682" w:rsidRPr="001C4D2F">
        <w:rPr>
          <w:u w:val="single"/>
        </w:rPr>
        <w:t xml:space="preserve"> children</w:t>
      </w:r>
      <w:r w:rsidR="0050093A" w:rsidRPr="001C4D2F">
        <w:rPr>
          <w:u w:val="single"/>
        </w:rPr>
        <w:t xml:space="preserve"> in formal employment and informal employment arrangements</w:t>
      </w:r>
      <w:r w:rsidR="00455682" w:rsidRPr="001C4D2F">
        <w:rPr>
          <w:u w:val="single"/>
        </w:rPr>
        <w:t>.</w:t>
      </w:r>
      <w:r w:rsidR="006923FA" w:rsidRPr="001C4D2F">
        <w:rPr>
          <w:u w:val="single"/>
        </w:rPr>
        <w:t xml:space="preserve"> </w:t>
      </w:r>
      <w:r w:rsidR="0050093A" w:rsidRPr="001C4D2F">
        <w:rPr>
          <w:u w:val="single"/>
        </w:rPr>
        <w:t>Because many children were informally employed,</w:t>
      </w:r>
      <w:r w:rsidR="006923FA" w:rsidRPr="001C4D2F">
        <w:rPr>
          <w:u w:val="single"/>
        </w:rPr>
        <w:t xml:space="preserve"> the number of children who were permanently maimed or killed </w:t>
      </w:r>
      <w:r w:rsidR="000E0D41" w:rsidRPr="001C4D2F">
        <w:rPr>
          <w:u w:val="single"/>
        </w:rPr>
        <w:t>due to</w:t>
      </w:r>
      <w:r w:rsidR="006923FA" w:rsidRPr="001C4D2F">
        <w:rPr>
          <w:u w:val="single"/>
        </w:rPr>
        <w:t xml:space="preserve"> hazardous labor is unknown.</w:t>
      </w:r>
    </w:p>
    <w:p w14:paraId="1832371D" w14:textId="5761AB62" w:rsidR="008736AA" w:rsidRPr="001C4D2F" w:rsidRDefault="006C6D88" w:rsidP="00A7140E">
      <w:pPr>
        <w:pStyle w:val="SectionBody"/>
        <w:widowControl/>
        <w:rPr>
          <w:u w:val="single"/>
        </w:rPr>
      </w:pPr>
      <w:r w:rsidRPr="001C4D2F">
        <w:rPr>
          <w:u w:val="single"/>
        </w:rPr>
        <w:lastRenderedPageBreak/>
        <w:t xml:space="preserve">(b) </w:t>
      </w:r>
      <w:r w:rsidR="00E6734E" w:rsidRPr="001C4D2F">
        <w:rPr>
          <w:u w:val="single"/>
        </w:rPr>
        <w:t xml:space="preserve">In order to </w:t>
      </w:r>
      <w:r w:rsidR="0050093A" w:rsidRPr="001C4D2F">
        <w:rPr>
          <w:u w:val="single"/>
        </w:rPr>
        <w:t>preserve</w:t>
      </w:r>
      <w:r w:rsidR="00E6734E" w:rsidRPr="001C4D2F">
        <w:rPr>
          <w:u w:val="single"/>
        </w:rPr>
        <w:t xml:space="preserve"> the memory of children who </w:t>
      </w:r>
      <w:r w:rsidR="0050093A" w:rsidRPr="001C4D2F">
        <w:rPr>
          <w:u w:val="single"/>
        </w:rPr>
        <w:t>worked</w:t>
      </w:r>
      <w:r w:rsidR="00E6734E" w:rsidRPr="001C4D2F">
        <w:rPr>
          <w:u w:val="single"/>
        </w:rPr>
        <w:t xml:space="preserve"> in</w:t>
      </w:r>
      <w:r w:rsidR="0050093A" w:rsidRPr="001C4D2F">
        <w:rPr>
          <w:u w:val="single"/>
        </w:rPr>
        <w:t xml:space="preserve"> a</w:t>
      </w:r>
      <w:r w:rsidR="00E6734E" w:rsidRPr="001C4D2F">
        <w:rPr>
          <w:u w:val="single"/>
        </w:rPr>
        <w:t xml:space="preserve"> hazardous </w:t>
      </w:r>
      <w:r w:rsidR="002D54DD" w:rsidRPr="001C4D2F">
        <w:rPr>
          <w:u w:val="single"/>
        </w:rPr>
        <w:t>industry</w:t>
      </w:r>
      <w:r w:rsidR="00E6734E" w:rsidRPr="001C4D2F">
        <w:rPr>
          <w:u w:val="single"/>
        </w:rPr>
        <w:t xml:space="preserve">, a monument in memory of </w:t>
      </w:r>
      <w:r w:rsidR="0050093A" w:rsidRPr="001C4D2F">
        <w:rPr>
          <w:u w:val="single"/>
        </w:rPr>
        <w:t>all</w:t>
      </w:r>
      <w:r w:rsidR="00E6734E" w:rsidRPr="001C4D2F">
        <w:rPr>
          <w:u w:val="single"/>
        </w:rPr>
        <w:t xml:space="preserve"> children</w:t>
      </w:r>
      <w:r w:rsidR="00DD3DAA" w:rsidRPr="001C4D2F">
        <w:rPr>
          <w:u w:val="single"/>
        </w:rPr>
        <w:t xml:space="preserve"> shall be constructed</w:t>
      </w:r>
      <w:r w:rsidR="00E6734E" w:rsidRPr="001C4D2F">
        <w:rPr>
          <w:u w:val="single"/>
        </w:rPr>
        <w:t xml:space="preserve">. </w:t>
      </w:r>
      <w:r w:rsidR="00F97539" w:rsidRPr="001C4D2F">
        <w:rPr>
          <w:u w:val="single"/>
        </w:rPr>
        <w:t xml:space="preserve">The monument will be constructed in Fairmont, West Virginia due to the </w:t>
      </w:r>
      <w:r w:rsidR="00E6734E" w:rsidRPr="001C4D2F">
        <w:rPr>
          <w:u w:val="single"/>
        </w:rPr>
        <w:t xml:space="preserve">scale of the mine </w:t>
      </w:r>
      <w:r w:rsidR="003D6B00" w:rsidRPr="001C4D2F">
        <w:rPr>
          <w:u w:val="single"/>
        </w:rPr>
        <w:t>explosion</w:t>
      </w:r>
      <w:r w:rsidR="00F97539" w:rsidRPr="001C4D2F">
        <w:rPr>
          <w:u w:val="single"/>
        </w:rPr>
        <w:t xml:space="preserve"> at Monongah, West Virginia</w:t>
      </w:r>
      <w:r w:rsidR="00E6734E" w:rsidRPr="001C4D2F">
        <w:rPr>
          <w:u w:val="single"/>
        </w:rPr>
        <w:t xml:space="preserve"> on December 6, </w:t>
      </w:r>
      <w:r w:rsidR="003D6B00" w:rsidRPr="001C4D2F">
        <w:rPr>
          <w:u w:val="single"/>
        </w:rPr>
        <w:t xml:space="preserve">1907, and </w:t>
      </w:r>
      <w:r w:rsidR="00F97539" w:rsidRPr="001C4D2F">
        <w:rPr>
          <w:u w:val="single"/>
        </w:rPr>
        <w:t>due to</w:t>
      </w:r>
      <w:r w:rsidR="003D6B00" w:rsidRPr="001C4D2F">
        <w:rPr>
          <w:u w:val="single"/>
        </w:rPr>
        <w:t xml:space="preserve"> the unknown number of children who were killed in that disaster</w:t>
      </w:r>
      <w:r w:rsidR="00F97539" w:rsidRPr="001C4D2F">
        <w:rPr>
          <w:u w:val="single"/>
        </w:rPr>
        <w:t>.</w:t>
      </w:r>
    </w:p>
    <w:p w14:paraId="58F8B939" w14:textId="49579A31" w:rsidR="006C6D88" w:rsidRPr="001C4D2F" w:rsidRDefault="006C6D88" w:rsidP="00A7140E">
      <w:pPr>
        <w:pStyle w:val="SectionBody"/>
        <w:widowControl/>
        <w:rPr>
          <w:u w:val="single"/>
        </w:rPr>
      </w:pPr>
      <w:r w:rsidRPr="001C4D2F">
        <w:rPr>
          <w:u w:val="single"/>
        </w:rPr>
        <w:t xml:space="preserve">(c) This article may be cited as the </w:t>
      </w:r>
      <w:r w:rsidR="00A7140E">
        <w:rPr>
          <w:u w:val="single"/>
        </w:rPr>
        <w:t>“</w:t>
      </w:r>
      <w:r w:rsidRPr="001C4D2F">
        <w:rPr>
          <w:u w:val="single"/>
        </w:rPr>
        <w:t>West Virginia Child Labor Memorial.</w:t>
      </w:r>
      <w:r w:rsidR="00A7140E">
        <w:rPr>
          <w:u w:val="single"/>
        </w:rPr>
        <w:t>”</w:t>
      </w:r>
    </w:p>
    <w:p w14:paraId="638026B6" w14:textId="63144368" w:rsidR="00DD3DAA" w:rsidRPr="001C4D2F" w:rsidRDefault="00DD3DAA" w:rsidP="00A7140E">
      <w:pPr>
        <w:pStyle w:val="SectionHeading"/>
        <w:widowControl/>
        <w:rPr>
          <w:u w:val="single"/>
        </w:rPr>
        <w:sectPr w:rsidR="00DD3DAA"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§10-3A-2.</w:t>
      </w:r>
      <w:r w:rsidR="0050093A" w:rsidRPr="001C4D2F">
        <w:rPr>
          <w:u w:val="single"/>
        </w:rPr>
        <w:t xml:space="preserve"> </w:t>
      </w:r>
      <w:r w:rsidRPr="001C4D2F">
        <w:rPr>
          <w:u w:val="single"/>
        </w:rPr>
        <w:t>Monument construction commission.</w:t>
      </w:r>
    </w:p>
    <w:p w14:paraId="735AD4BB" w14:textId="053B4B87" w:rsidR="00DD3DAA" w:rsidRPr="001C4D2F" w:rsidRDefault="00F97539" w:rsidP="00A7140E">
      <w:pPr>
        <w:pStyle w:val="SectionBody"/>
        <w:widowControl/>
        <w:rPr>
          <w:u w:val="single"/>
        </w:rPr>
      </w:pPr>
      <w:r w:rsidRPr="001C4D2F">
        <w:rPr>
          <w:u w:val="single"/>
        </w:rPr>
        <w:t xml:space="preserve">(a) </w:t>
      </w:r>
      <w:r w:rsidR="00DD3DAA" w:rsidRPr="001C4D2F">
        <w:rPr>
          <w:u w:val="single"/>
        </w:rPr>
        <w:t xml:space="preserve">A commission shall be established </w:t>
      </w:r>
      <w:r w:rsidRPr="001C4D2F">
        <w:rPr>
          <w:u w:val="single"/>
        </w:rPr>
        <w:t>on</w:t>
      </w:r>
      <w:r w:rsidR="00DD3DAA" w:rsidRPr="001C4D2F">
        <w:rPr>
          <w:u w:val="single"/>
        </w:rPr>
        <w:t xml:space="preserve"> July 1, 2021, to oversee </w:t>
      </w:r>
      <w:r w:rsidR="00410393" w:rsidRPr="001C4D2F">
        <w:rPr>
          <w:u w:val="single"/>
        </w:rPr>
        <w:t>construction of the monument</w:t>
      </w:r>
      <w:r w:rsidR="00DD3DAA" w:rsidRPr="001C4D2F">
        <w:rPr>
          <w:u w:val="single"/>
        </w:rPr>
        <w:t>. The commission shall be comprised of:</w:t>
      </w:r>
    </w:p>
    <w:p w14:paraId="5B1CB71C" w14:textId="5F0A1618" w:rsidR="00DD3DAA" w:rsidRPr="001C4D2F" w:rsidRDefault="00F97539" w:rsidP="00A7140E">
      <w:pPr>
        <w:pStyle w:val="SectionBody"/>
        <w:widowControl/>
        <w:rPr>
          <w:u w:val="single"/>
        </w:rPr>
      </w:pPr>
      <w:r w:rsidRPr="001C4D2F">
        <w:rPr>
          <w:u w:val="single"/>
        </w:rPr>
        <w:t xml:space="preserve">1) </w:t>
      </w:r>
      <w:r w:rsidR="00DD3DAA" w:rsidRPr="001C4D2F">
        <w:rPr>
          <w:u w:val="single"/>
        </w:rPr>
        <w:t xml:space="preserve">The Curator of the Department of Arts, Culture, and History, who shall serve as </w:t>
      </w:r>
      <w:proofErr w:type="gramStart"/>
      <w:r w:rsidR="00DD3DAA" w:rsidRPr="001C4D2F">
        <w:rPr>
          <w:u w:val="single"/>
        </w:rPr>
        <w:t>chairperson;</w:t>
      </w:r>
      <w:proofErr w:type="gramEnd"/>
    </w:p>
    <w:p w14:paraId="61207EB5" w14:textId="0AC00C05" w:rsidR="00DD3DAA" w:rsidRPr="001C4D2F" w:rsidRDefault="00F97539" w:rsidP="00A7140E">
      <w:pPr>
        <w:pStyle w:val="SectionBody"/>
        <w:widowControl/>
        <w:rPr>
          <w:u w:val="single"/>
        </w:rPr>
      </w:pPr>
      <w:r w:rsidRPr="001C4D2F">
        <w:rPr>
          <w:u w:val="single"/>
        </w:rPr>
        <w:t xml:space="preserve">2) </w:t>
      </w:r>
      <w:r w:rsidR="00DD3DAA" w:rsidRPr="001C4D2F">
        <w:rPr>
          <w:u w:val="single"/>
        </w:rPr>
        <w:t xml:space="preserve">A member of the West Virginia House of Delegates, who shall be appointed by the Speaker of the House of </w:t>
      </w:r>
      <w:proofErr w:type="gramStart"/>
      <w:r w:rsidR="00DD3DAA" w:rsidRPr="001C4D2F">
        <w:rPr>
          <w:u w:val="single"/>
        </w:rPr>
        <w:t>Delegates;</w:t>
      </w:r>
      <w:proofErr w:type="gramEnd"/>
    </w:p>
    <w:p w14:paraId="1ECFA779" w14:textId="22C7F118" w:rsidR="00DD3DAA" w:rsidRPr="001C4D2F" w:rsidRDefault="00F97539" w:rsidP="00A7140E">
      <w:pPr>
        <w:pStyle w:val="SectionBody"/>
        <w:widowControl/>
        <w:rPr>
          <w:u w:val="single"/>
        </w:rPr>
      </w:pPr>
      <w:r w:rsidRPr="001C4D2F">
        <w:rPr>
          <w:u w:val="single"/>
        </w:rPr>
        <w:t xml:space="preserve">3) </w:t>
      </w:r>
      <w:r w:rsidR="00DD3DAA" w:rsidRPr="001C4D2F">
        <w:rPr>
          <w:u w:val="single"/>
        </w:rPr>
        <w:t xml:space="preserve">A member of the West Virginia Senate, who shall be appointed by the President of the </w:t>
      </w:r>
      <w:proofErr w:type="gramStart"/>
      <w:r w:rsidR="00DD3DAA" w:rsidRPr="001C4D2F">
        <w:rPr>
          <w:u w:val="single"/>
        </w:rPr>
        <w:t>Senate;</w:t>
      </w:r>
      <w:proofErr w:type="gramEnd"/>
    </w:p>
    <w:p w14:paraId="41E3EEB7" w14:textId="564E215F" w:rsidR="00DD3DAA" w:rsidRPr="001C4D2F" w:rsidRDefault="00F97539" w:rsidP="00A7140E">
      <w:pPr>
        <w:pStyle w:val="SectionBody"/>
        <w:widowControl/>
        <w:rPr>
          <w:u w:val="single"/>
        </w:rPr>
      </w:pPr>
      <w:r w:rsidRPr="001C4D2F">
        <w:rPr>
          <w:u w:val="single"/>
        </w:rPr>
        <w:t xml:space="preserve">4) </w:t>
      </w:r>
      <w:r w:rsidR="00DD3DAA" w:rsidRPr="001C4D2F">
        <w:rPr>
          <w:u w:val="single"/>
        </w:rPr>
        <w:t xml:space="preserve">A representative of the City of Fairmont, to be appointed by the </w:t>
      </w:r>
      <w:r w:rsidR="000D25A8" w:rsidRPr="001C4D2F">
        <w:rPr>
          <w:u w:val="single"/>
        </w:rPr>
        <w:t>city council of Fairmont, West Virginia; and,</w:t>
      </w:r>
    </w:p>
    <w:p w14:paraId="4901BFAC" w14:textId="77BD4E2F" w:rsidR="000D25A8" w:rsidRPr="001C4D2F" w:rsidRDefault="00F97539" w:rsidP="00A7140E">
      <w:pPr>
        <w:pStyle w:val="SectionBody"/>
        <w:widowControl/>
        <w:rPr>
          <w:u w:val="single"/>
        </w:rPr>
      </w:pPr>
      <w:r w:rsidRPr="001C4D2F">
        <w:rPr>
          <w:u w:val="single"/>
        </w:rPr>
        <w:t xml:space="preserve">5) </w:t>
      </w:r>
      <w:r w:rsidR="000D25A8" w:rsidRPr="001C4D2F">
        <w:rPr>
          <w:u w:val="single"/>
        </w:rPr>
        <w:t>A representative of the West Virginia University College of Creative Arts.</w:t>
      </w:r>
    </w:p>
    <w:p w14:paraId="414A9D22" w14:textId="7271913B" w:rsidR="000D25A8" w:rsidRPr="001C4D2F" w:rsidRDefault="00F97539" w:rsidP="00A7140E">
      <w:pPr>
        <w:pStyle w:val="SectionBody"/>
        <w:widowControl/>
        <w:rPr>
          <w:u w:val="single"/>
        </w:rPr>
      </w:pPr>
      <w:r w:rsidRPr="001C4D2F">
        <w:rPr>
          <w:u w:val="single"/>
        </w:rPr>
        <w:t xml:space="preserve">(b) </w:t>
      </w:r>
      <w:proofErr w:type="gramStart"/>
      <w:r w:rsidR="000D25A8" w:rsidRPr="001C4D2F">
        <w:rPr>
          <w:u w:val="single"/>
        </w:rPr>
        <w:t>A majority of</w:t>
      </w:r>
      <w:proofErr w:type="gramEnd"/>
      <w:r w:rsidR="000D25A8" w:rsidRPr="001C4D2F">
        <w:rPr>
          <w:u w:val="single"/>
        </w:rPr>
        <w:t xml:space="preserve"> the members of the commission must be present at a meeting to constitute a quorum, and a majority of those members present at </w:t>
      </w:r>
      <w:r w:rsidRPr="001C4D2F">
        <w:rPr>
          <w:u w:val="single"/>
        </w:rPr>
        <w:t>a</w:t>
      </w:r>
      <w:r w:rsidR="000D25A8" w:rsidRPr="001C4D2F">
        <w:rPr>
          <w:u w:val="single"/>
        </w:rPr>
        <w:t xml:space="preserve"> meeting must vote in the affirmative in order to pass a motion. </w:t>
      </w:r>
      <w:r w:rsidRPr="001C4D2F">
        <w:rPr>
          <w:u w:val="single"/>
        </w:rPr>
        <w:t>A meeting may be called by the chair and at least five days written notice of the meeting must be provided to the members of the commission. The chair may call a meeting upon a written demand by at least three members.</w:t>
      </w:r>
    </w:p>
    <w:p w14:paraId="385B6CFC" w14:textId="010AD528" w:rsidR="008B0131" w:rsidRPr="001C4D2F" w:rsidRDefault="00B16685" w:rsidP="00A7140E">
      <w:pPr>
        <w:pStyle w:val="SectionHeading"/>
        <w:widowControl/>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3</w:t>
      </w:r>
      <w:r w:rsidRPr="001C4D2F">
        <w:rPr>
          <w:u w:val="single"/>
        </w:rPr>
        <w:t>.</w:t>
      </w:r>
      <w:r w:rsidR="0050093A" w:rsidRPr="001C4D2F">
        <w:rPr>
          <w:u w:val="single"/>
        </w:rPr>
        <w:t xml:space="preserve"> </w:t>
      </w:r>
      <w:r w:rsidRPr="001C4D2F">
        <w:rPr>
          <w:u w:val="single"/>
        </w:rPr>
        <w:t>Design, construction, and administration of the monument</w:t>
      </w:r>
      <w:r w:rsidR="008B0131" w:rsidRPr="001C4D2F">
        <w:rPr>
          <w:u w:val="single"/>
        </w:rPr>
        <w:t>.</w:t>
      </w:r>
    </w:p>
    <w:p w14:paraId="7C07B0B0" w14:textId="7CA95551" w:rsidR="007F53F9" w:rsidRPr="001C4D2F" w:rsidRDefault="00F97539" w:rsidP="00A7140E">
      <w:pPr>
        <w:pStyle w:val="SectionBody"/>
        <w:widowControl/>
        <w:rPr>
          <w:u w:val="single"/>
        </w:rPr>
      </w:pPr>
      <w:r w:rsidRPr="001C4D2F">
        <w:rPr>
          <w:u w:val="single"/>
        </w:rPr>
        <w:t xml:space="preserve">(a) </w:t>
      </w:r>
      <w:r w:rsidR="000D25A8" w:rsidRPr="001C4D2F">
        <w:rPr>
          <w:u w:val="single"/>
        </w:rPr>
        <w:t xml:space="preserve">The </w:t>
      </w:r>
      <w:r w:rsidRPr="001C4D2F">
        <w:rPr>
          <w:u w:val="single"/>
        </w:rPr>
        <w:t>c</w:t>
      </w:r>
      <w:r w:rsidR="000D25A8" w:rsidRPr="001C4D2F">
        <w:rPr>
          <w:u w:val="single"/>
        </w:rPr>
        <w:t>ommission shall choose a design for the monument</w:t>
      </w:r>
      <w:r w:rsidR="00533ACB" w:rsidRPr="001C4D2F">
        <w:rPr>
          <w:u w:val="single"/>
        </w:rPr>
        <w:t xml:space="preserve"> by December 31, 2021,</w:t>
      </w:r>
      <w:r w:rsidR="000D25A8" w:rsidRPr="001C4D2F">
        <w:rPr>
          <w:u w:val="single"/>
        </w:rPr>
        <w:t xml:space="preserve"> that</w:t>
      </w:r>
      <w:r w:rsidRPr="001C4D2F">
        <w:rPr>
          <w:u w:val="single"/>
        </w:rPr>
        <w:t>:</w:t>
      </w:r>
    </w:p>
    <w:p w14:paraId="2A4C74EF" w14:textId="15EAA747" w:rsidR="007F53F9" w:rsidRPr="001C4D2F" w:rsidRDefault="000D25A8" w:rsidP="00A7140E">
      <w:pPr>
        <w:pStyle w:val="SectionBody"/>
        <w:widowControl/>
        <w:rPr>
          <w:u w:val="single"/>
        </w:rPr>
      </w:pPr>
      <w:r w:rsidRPr="001C4D2F">
        <w:rPr>
          <w:u w:val="single"/>
        </w:rPr>
        <w:t xml:space="preserve">(1) </w:t>
      </w:r>
      <w:r w:rsidR="00F97539" w:rsidRPr="001C4D2F">
        <w:rPr>
          <w:u w:val="single"/>
        </w:rPr>
        <w:t>A</w:t>
      </w:r>
      <w:r w:rsidR="00533ACB" w:rsidRPr="001C4D2F">
        <w:rPr>
          <w:u w:val="single"/>
        </w:rPr>
        <w:t xml:space="preserve">dheres </w:t>
      </w:r>
      <w:r w:rsidR="002852B4" w:rsidRPr="001C4D2F">
        <w:rPr>
          <w:u w:val="single"/>
        </w:rPr>
        <w:t>to</w:t>
      </w:r>
      <w:r w:rsidR="00533ACB" w:rsidRPr="001C4D2F">
        <w:rPr>
          <w:u w:val="single"/>
        </w:rPr>
        <w:t xml:space="preserve"> the principles described in §10-3A-1, </w:t>
      </w:r>
    </w:p>
    <w:p w14:paraId="3F9D3FAD" w14:textId="3B1C00AD" w:rsidR="007F53F9" w:rsidRPr="001C4D2F" w:rsidRDefault="00533ACB" w:rsidP="00A7140E">
      <w:pPr>
        <w:pStyle w:val="SectionBody"/>
        <w:widowControl/>
        <w:rPr>
          <w:u w:val="single"/>
        </w:rPr>
      </w:pPr>
      <w:r w:rsidRPr="001C4D2F">
        <w:rPr>
          <w:u w:val="single"/>
        </w:rPr>
        <w:t xml:space="preserve">(2) </w:t>
      </w:r>
      <w:r w:rsidR="00F97539" w:rsidRPr="001C4D2F">
        <w:rPr>
          <w:u w:val="single"/>
        </w:rPr>
        <w:t>T</w:t>
      </w:r>
      <w:r w:rsidRPr="001C4D2F">
        <w:rPr>
          <w:u w:val="single"/>
        </w:rPr>
        <w:t xml:space="preserve">he commission finds to be aesthetically pleasing, and </w:t>
      </w:r>
    </w:p>
    <w:p w14:paraId="1789F9BC" w14:textId="70BC044C" w:rsidR="007F53F9" w:rsidRPr="001C4D2F" w:rsidRDefault="00533ACB" w:rsidP="00A7140E">
      <w:pPr>
        <w:pStyle w:val="SectionBody"/>
        <w:widowControl/>
        <w:spacing w:line="485" w:lineRule="auto"/>
        <w:rPr>
          <w:u w:val="single"/>
        </w:rPr>
      </w:pPr>
      <w:r w:rsidRPr="001C4D2F">
        <w:rPr>
          <w:u w:val="single"/>
        </w:rPr>
        <w:lastRenderedPageBreak/>
        <w:t xml:space="preserve">(3) </w:t>
      </w:r>
      <w:r w:rsidR="00F97539" w:rsidRPr="001C4D2F">
        <w:rPr>
          <w:u w:val="single"/>
        </w:rPr>
        <w:t>P</w:t>
      </w:r>
      <w:r w:rsidRPr="001C4D2F">
        <w:rPr>
          <w:u w:val="single"/>
        </w:rPr>
        <w:t xml:space="preserve">reserves green space on the plot chosen. </w:t>
      </w:r>
    </w:p>
    <w:p w14:paraId="2DAEAD8C" w14:textId="1533DEF3" w:rsidR="001503B5" w:rsidRPr="001C4D2F" w:rsidRDefault="00F97539" w:rsidP="00A7140E">
      <w:pPr>
        <w:pStyle w:val="SectionBody"/>
        <w:widowControl/>
        <w:spacing w:line="485" w:lineRule="auto"/>
        <w:rPr>
          <w:u w:val="single"/>
        </w:rPr>
      </w:pPr>
      <w:r w:rsidRPr="001C4D2F">
        <w:rPr>
          <w:u w:val="single"/>
        </w:rPr>
        <w:t xml:space="preserve">(b) </w:t>
      </w:r>
      <w:r w:rsidR="00533ACB" w:rsidRPr="001C4D2F">
        <w:rPr>
          <w:u w:val="single"/>
        </w:rPr>
        <w:t>The commission shall solicit bids for construction of the monument and shall adhere to all state purchasing and payment processing laws and regulations in paying its construction vendors, with a target completion date of November 15, 2022. The commission shall target a date of December 6, 2022, for dedication of the monument, that being the 115</w:t>
      </w:r>
      <w:r w:rsidR="00533ACB" w:rsidRPr="001C4D2F">
        <w:rPr>
          <w:u w:val="single"/>
          <w:vertAlign w:val="superscript"/>
        </w:rPr>
        <w:t>th</w:t>
      </w:r>
      <w:r w:rsidR="00533ACB" w:rsidRPr="001C4D2F">
        <w:rPr>
          <w:u w:val="single"/>
        </w:rPr>
        <w:t xml:space="preserve"> anniversary of the Monongah mine disaster.</w:t>
      </w:r>
    </w:p>
    <w:p w14:paraId="6F40D7F3" w14:textId="5C91A6D9" w:rsidR="008B0131" w:rsidRPr="001C4D2F" w:rsidRDefault="008B0131" w:rsidP="00A7140E">
      <w:pPr>
        <w:pStyle w:val="SectionHeading"/>
        <w:widowControl/>
        <w:spacing w:line="485" w:lineRule="auto"/>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4</w:t>
      </w:r>
      <w:r w:rsidRPr="001C4D2F">
        <w:rPr>
          <w:u w:val="single"/>
        </w:rPr>
        <w:t>.</w:t>
      </w:r>
      <w:r w:rsidR="0050093A" w:rsidRPr="001C4D2F">
        <w:rPr>
          <w:u w:val="single"/>
        </w:rPr>
        <w:t xml:space="preserve"> </w:t>
      </w:r>
      <w:r w:rsidR="00533ACB" w:rsidRPr="001C4D2F">
        <w:rPr>
          <w:u w:val="single"/>
        </w:rPr>
        <w:t>Funding for the monument; a</w:t>
      </w:r>
      <w:r w:rsidRPr="001C4D2F">
        <w:rPr>
          <w:u w:val="single"/>
        </w:rPr>
        <w:t>uthority for obtaining additional funds to complete or enhance the monument.</w:t>
      </w:r>
    </w:p>
    <w:p w14:paraId="795B967E" w14:textId="4FC511C2" w:rsidR="008B0131" w:rsidRPr="001C4D2F" w:rsidRDefault="00410393" w:rsidP="00A7140E">
      <w:pPr>
        <w:pStyle w:val="SectionBody"/>
        <w:widowControl/>
        <w:spacing w:line="485" w:lineRule="auto"/>
        <w:rPr>
          <w:u w:val="single"/>
        </w:rPr>
      </w:pPr>
      <w:r w:rsidRPr="001C4D2F">
        <w:rPr>
          <w:u w:val="single"/>
        </w:rPr>
        <w:t>The Division of Labor shall allocate funds in the amount of $500,000 toward the completion of the monument from any available funds that are managed or utilized by the Division of Labor</w:t>
      </w:r>
      <w:r w:rsidR="00533ACB" w:rsidRPr="001C4D2F">
        <w:rPr>
          <w:u w:val="single"/>
        </w:rPr>
        <w:t>.</w:t>
      </w:r>
      <w:r w:rsidRPr="001C4D2F">
        <w:rPr>
          <w:u w:val="single"/>
        </w:rPr>
        <w:t xml:space="preserve"> </w:t>
      </w:r>
      <w:r w:rsidR="008B0131" w:rsidRPr="001C4D2F">
        <w:rPr>
          <w:u w:val="single"/>
        </w:rPr>
        <w:t xml:space="preserve">The </w:t>
      </w:r>
      <w:r w:rsidR="00533ACB" w:rsidRPr="001C4D2F">
        <w:rPr>
          <w:u w:val="single"/>
        </w:rPr>
        <w:t xml:space="preserve">commission </w:t>
      </w:r>
      <w:r w:rsidR="008B0131" w:rsidRPr="001C4D2F">
        <w:rPr>
          <w:u w:val="single"/>
        </w:rPr>
        <w:t>shall have the authority to obtain additional funding through grants, charitable donations, or other appropriate means for the completion or enhancement of the monument.</w:t>
      </w:r>
    </w:p>
    <w:p w14:paraId="6FBA4E23" w14:textId="29FB5096" w:rsidR="008B0131" w:rsidRPr="001C4D2F" w:rsidRDefault="008B0131" w:rsidP="00A7140E">
      <w:pPr>
        <w:pStyle w:val="SectionHeading"/>
        <w:widowControl/>
        <w:spacing w:line="485" w:lineRule="auto"/>
        <w:rPr>
          <w:u w:val="single"/>
        </w:rPr>
        <w:sectPr w:rsidR="008B0131"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w:t>
      </w:r>
      <w:r w:rsidR="00DD3DAA" w:rsidRPr="001C4D2F">
        <w:rPr>
          <w:u w:val="single"/>
        </w:rPr>
        <w:t>5</w:t>
      </w:r>
      <w:r w:rsidRPr="001C4D2F">
        <w:rPr>
          <w:u w:val="single"/>
        </w:rPr>
        <w:t>.</w:t>
      </w:r>
      <w:r w:rsidR="0050093A" w:rsidRPr="001C4D2F">
        <w:rPr>
          <w:u w:val="single"/>
        </w:rPr>
        <w:t xml:space="preserve"> </w:t>
      </w:r>
      <w:r w:rsidRPr="001C4D2F">
        <w:rPr>
          <w:u w:val="single"/>
        </w:rPr>
        <w:t>Memorial inscription or plaque.</w:t>
      </w:r>
    </w:p>
    <w:p w14:paraId="0BB93DCE" w14:textId="6BDD2ADB" w:rsidR="007F53F9" w:rsidRPr="001C4D2F" w:rsidRDefault="00410393" w:rsidP="00A7140E">
      <w:pPr>
        <w:pStyle w:val="SectionBody"/>
        <w:widowControl/>
        <w:spacing w:line="485" w:lineRule="auto"/>
        <w:rPr>
          <w:u w:val="single"/>
        </w:rPr>
      </w:pPr>
      <w:r w:rsidRPr="001C4D2F">
        <w:rPr>
          <w:u w:val="single"/>
        </w:rPr>
        <w:t>T</w:t>
      </w:r>
      <w:r w:rsidR="008B0131" w:rsidRPr="001C4D2F">
        <w:rPr>
          <w:u w:val="single"/>
        </w:rPr>
        <w:t>he following text shall be inscribed or engraved upon the monument, or otherwise permanently affixed by means of a plaque:</w:t>
      </w:r>
    </w:p>
    <w:p w14:paraId="127BF224" w14:textId="19BF564E" w:rsidR="007F53F9" w:rsidRPr="001C4D2F" w:rsidRDefault="00A7140E" w:rsidP="00A7140E">
      <w:pPr>
        <w:pStyle w:val="SectionBody"/>
        <w:widowControl/>
        <w:spacing w:line="485" w:lineRule="auto"/>
        <w:rPr>
          <w:u w:val="single"/>
        </w:rPr>
      </w:pPr>
      <w:r>
        <w:rPr>
          <w:u w:val="single"/>
        </w:rPr>
        <w:t>“</w:t>
      </w:r>
      <w:r w:rsidR="008B0131" w:rsidRPr="001C4D2F">
        <w:rPr>
          <w:u w:val="single"/>
        </w:rPr>
        <w:t>On December 6, 1907, an explosion destroyed the Number 6 and Number 8 mines of Fairmont Coal Company in Monongah, West Virginia. The official death toll was 362, but this did not account for miners</w:t>
      </w:r>
      <w:r>
        <w:rPr>
          <w:u w:val="single"/>
        </w:rPr>
        <w:t>’</w:t>
      </w:r>
      <w:r w:rsidR="008B0131" w:rsidRPr="001C4D2F">
        <w:rPr>
          <w:u w:val="single"/>
        </w:rPr>
        <w:t xml:space="preserve"> family members, including dozens of children, who were present in the mines that day.</w:t>
      </w:r>
      <w:r w:rsidR="007F53F9" w:rsidRPr="001C4D2F">
        <w:rPr>
          <w:u w:val="single"/>
        </w:rPr>
        <w:t xml:space="preserve"> </w:t>
      </w:r>
    </w:p>
    <w:p w14:paraId="01595D97" w14:textId="7344AFEA" w:rsidR="007F53F9" w:rsidRPr="001C4D2F" w:rsidRDefault="008B0131" w:rsidP="00A7140E">
      <w:pPr>
        <w:pStyle w:val="SectionBody"/>
        <w:widowControl/>
        <w:spacing w:line="485" w:lineRule="auto"/>
        <w:rPr>
          <w:u w:val="single"/>
        </w:rPr>
      </w:pPr>
      <w:r w:rsidRPr="001C4D2F">
        <w:rPr>
          <w:u w:val="single"/>
        </w:rPr>
        <w:t>Whether due to enslavement or poverty, child labor was a grievous part of our state</w:t>
      </w:r>
      <w:r w:rsidR="00A7140E">
        <w:rPr>
          <w:u w:val="single"/>
        </w:rPr>
        <w:t>’</w:t>
      </w:r>
      <w:r w:rsidRPr="001C4D2F">
        <w:rPr>
          <w:u w:val="single"/>
        </w:rPr>
        <w:t xml:space="preserve">s industrial history—not only in coal mining, but also in factories, salt works, and other inherently hazardous professions—until it was restricted by state and federal laws in the early </w:t>
      </w:r>
      <w:r w:rsidR="00410393" w:rsidRPr="001C4D2F">
        <w:rPr>
          <w:u w:val="single"/>
        </w:rPr>
        <w:t>20</w:t>
      </w:r>
      <w:r w:rsidR="00410393" w:rsidRPr="001C4D2F">
        <w:rPr>
          <w:u w:val="single"/>
          <w:vertAlign w:val="superscript"/>
        </w:rPr>
        <w:t>th</w:t>
      </w:r>
      <w:r w:rsidRPr="001C4D2F">
        <w:rPr>
          <w:u w:val="single"/>
        </w:rPr>
        <w:t xml:space="preserve"> century.</w:t>
      </w:r>
    </w:p>
    <w:p w14:paraId="4A58D732" w14:textId="35B77722" w:rsidR="008B0131" w:rsidRPr="001C4D2F" w:rsidRDefault="008B0131" w:rsidP="00A7140E">
      <w:pPr>
        <w:pStyle w:val="SectionBody"/>
        <w:widowControl/>
        <w:spacing w:line="485" w:lineRule="auto"/>
        <w:rPr>
          <w:u w:val="single"/>
        </w:rPr>
      </w:pPr>
      <w:r w:rsidRPr="001C4D2F">
        <w:rPr>
          <w:u w:val="single"/>
        </w:rPr>
        <w:t>This monument stands as a memorial to all children who were victimized by child labor in hazardous industry, and may this park serve as a reminder that the primary employment of children ought to be to learn and to play.</w:t>
      </w:r>
      <w:r w:rsidR="00A7140E">
        <w:rPr>
          <w:u w:val="single"/>
        </w:rPr>
        <w:t>”</w:t>
      </w:r>
    </w:p>
    <w:p w14:paraId="699C1AAF" w14:textId="6528DDAD" w:rsidR="00533ACB" w:rsidRPr="001C4D2F" w:rsidRDefault="00533ACB" w:rsidP="00A7140E">
      <w:pPr>
        <w:pStyle w:val="SectionHeading"/>
        <w:widowControl/>
        <w:rPr>
          <w:u w:val="single"/>
        </w:rPr>
        <w:sectPr w:rsidR="00533ACB" w:rsidRPr="001C4D2F" w:rsidSect="00DF199D">
          <w:type w:val="continuous"/>
          <w:pgSz w:w="12240" w:h="15840" w:code="1"/>
          <w:pgMar w:top="1440" w:right="1440" w:bottom="1440" w:left="1440" w:header="720" w:footer="720" w:gutter="0"/>
          <w:lnNumType w:countBy="1" w:restart="newSection"/>
          <w:cols w:space="720"/>
          <w:titlePg/>
          <w:docGrid w:linePitch="360"/>
        </w:sectPr>
      </w:pPr>
      <w:r w:rsidRPr="001C4D2F">
        <w:rPr>
          <w:u w:val="single"/>
        </w:rPr>
        <w:t>§10-3A-6.</w:t>
      </w:r>
      <w:r w:rsidR="0050093A" w:rsidRPr="001C4D2F">
        <w:rPr>
          <w:u w:val="single"/>
        </w:rPr>
        <w:t xml:space="preserve"> </w:t>
      </w:r>
      <w:r w:rsidRPr="001C4D2F">
        <w:rPr>
          <w:u w:val="single"/>
        </w:rPr>
        <w:t>Conclusion of the commission</w:t>
      </w:r>
      <w:r w:rsidR="00A7140E">
        <w:rPr>
          <w:u w:val="single"/>
        </w:rPr>
        <w:t>’</w:t>
      </w:r>
      <w:r w:rsidRPr="001C4D2F">
        <w:rPr>
          <w:u w:val="single"/>
        </w:rPr>
        <w:t>s work.</w:t>
      </w:r>
    </w:p>
    <w:p w14:paraId="18FF856D" w14:textId="0572276A" w:rsidR="00410393" w:rsidRPr="001C4D2F" w:rsidRDefault="00410393" w:rsidP="00A7140E">
      <w:pPr>
        <w:pStyle w:val="SectionBody"/>
        <w:widowControl/>
        <w:rPr>
          <w:u w:val="single"/>
        </w:rPr>
      </w:pPr>
      <w:r w:rsidRPr="001C4D2F">
        <w:rPr>
          <w:u w:val="single"/>
        </w:rPr>
        <w:lastRenderedPageBreak/>
        <w:t xml:space="preserve">(a) </w:t>
      </w:r>
      <w:r w:rsidR="003F4031" w:rsidRPr="001C4D2F">
        <w:rPr>
          <w:u w:val="single"/>
        </w:rPr>
        <w:t>The Commission shall be disbanded on December 31, 202</w:t>
      </w:r>
      <w:r w:rsidR="007F53F9" w:rsidRPr="001C4D2F">
        <w:rPr>
          <w:u w:val="single"/>
        </w:rPr>
        <w:t>2</w:t>
      </w:r>
      <w:r w:rsidR="003F4031" w:rsidRPr="001C4D2F">
        <w:rPr>
          <w:u w:val="single"/>
        </w:rPr>
        <w:t xml:space="preserve">; </w:t>
      </w:r>
      <w:r w:rsidR="003F4031" w:rsidRPr="001C4D2F">
        <w:rPr>
          <w:i/>
          <w:iCs/>
          <w:u w:val="single"/>
        </w:rPr>
        <w:t>Provided</w:t>
      </w:r>
      <w:r w:rsidR="003F4031" w:rsidRPr="001C4D2F">
        <w:rPr>
          <w:u w:val="single"/>
        </w:rPr>
        <w:t xml:space="preserve">, </w:t>
      </w:r>
      <w:r w:rsidRPr="001C4D2F">
        <w:rPr>
          <w:u w:val="single"/>
        </w:rPr>
        <w:t>That</w:t>
      </w:r>
      <w:r w:rsidR="003F4031" w:rsidRPr="001C4D2F">
        <w:rPr>
          <w:u w:val="single"/>
        </w:rPr>
        <w:t xml:space="preserve"> the monument has been completed as outlined in this article, and that the monument has been appropriately dedicated. </w:t>
      </w:r>
      <w:r w:rsidRPr="001C4D2F">
        <w:rPr>
          <w:u w:val="single"/>
        </w:rPr>
        <w:t>If the monument is not completed or dedicated by December 31, 2022, the commission shall continue until such time as the monument is completed and dedicated.</w:t>
      </w:r>
    </w:p>
    <w:p w14:paraId="60B3755D" w14:textId="5FE8BA26" w:rsidR="00533ACB" w:rsidRPr="001C4D2F" w:rsidRDefault="00410393" w:rsidP="00A7140E">
      <w:pPr>
        <w:pStyle w:val="SectionBody"/>
        <w:widowControl/>
        <w:rPr>
          <w:u w:val="single"/>
        </w:rPr>
      </w:pPr>
      <w:r w:rsidRPr="001C4D2F">
        <w:rPr>
          <w:u w:val="single"/>
        </w:rPr>
        <w:t>(b) On December 31, 2022, or such time the commission is disbanded</w:t>
      </w:r>
      <w:r w:rsidR="003F4031" w:rsidRPr="001C4D2F">
        <w:rPr>
          <w:u w:val="single"/>
        </w:rPr>
        <w:t>, ownership of the monument shall transfer to the City of Fairmont, West Virginia</w:t>
      </w:r>
      <w:r w:rsidR="004D114B" w:rsidRPr="001C4D2F">
        <w:rPr>
          <w:u w:val="single"/>
        </w:rPr>
        <w:t>, and any funds remaining in the commission</w:t>
      </w:r>
      <w:r w:rsidR="00A7140E">
        <w:rPr>
          <w:u w:val="single"/>
        </w:rPr>
        <w:t>’</w:t>
      </w:r>
      <w:r w:rsidR="004D114B" w:rsidRPr="001C4D2F">
        <w:rPr>
          <w:u w:val="single"/>
        </w:rPr>
        <w:t>s control at that time shall be granted to the City of Fairmont for the monument</w:t>
      </w:r>
      <w:r w:rsidR="00A7140E">
        <w:rPr>
          <w:u w:val="single"/>
        </w:rPr>
        <w:t>’</w:t>
      </w:r>
      <w:r w:rsidR="004D114B" w:rsidRPr="001C4D2F">
        <w:rPr>
          <w:u w:val="single"/>
        </w:rPr>
        <w:t>s enhancement and perpetual maintenance.</w:t>
      </w:r>
    </w:p>
    <w:p w14:paraId="019B3479" w14:textId="2919511A" w:rsidR="004D114B" w:rsidRPr="001C4D2F" w:rsidRDefault="004D114B" w:rsidP="00A7140E">
      <w:pPr>
        <w:pStyle w:val="SectionHeading"/>
        <w:widowControl/>
        <w:rPr>
          <w:u w:val="single"/>
        </w:rPr>
        <w:sectPr w:rsidR="004D114B" w:rsidRPr="001C4D2F" w:rsidSect="00A7140E">
          <w:type w:val="continuous"/>
          <w:pgSz w:w="12240" w:h="15840" w:code="1"/>
          <w:pgMar w:top="1440" w:right="1440" w:bottom="1440" w:left="1440" w:header="720" w:footer="720" w:gutter="0"/>
          <w:lnNumType w:countBy="1" w:restart="newSection"/>
          <w:cols w:space="720"/>
          <w:docGrid w:linePitch="360"/>
        </w:sectPr>
      </w:pPr>
      <w:r w:rsidRPr="001C4D2F">
        <w:rPr>
          <w:u w:val="single"/>
        </w:rPr>
        <w:t>§10-3A-7.</w:t>
      </w:r>
      <w:r w:rsidR="0050093A" w:rsidRPr="001C4D2F">
        <w:rPr>
          <w:u w:val="single"/>
        </w:rPr>
        <w:t xml:space="preserve"> </w:t>
      </w:r>
      <w:r w:rsidRPr="001C4D2F">
        <w:rPr>
          <w:u w:val="single"/>
        </w:rPr>
        <w:t>Return of monument to state administration.</w:t>
      </w:r>
    </w:p>
    <w:p w14:paraId="18B9C0CC" w14:textId="31600DC3" w:rsidR="004D114B" w:rsidRPr="001C4D2F" w:rsidRDefault="004D114B" w:rsidP="00A7140E">
      <w:pPr>
        <w:pStyle w:val="SectionBody"/>
        <w:widowControl/>
        <w:rPr>
          <w:u w:val="single"/>
        </w:rPr>
      </w:pPr>
      <w:r w:rsidRPr="001C4D2F">
        <w:rPr>
          <w:u w:val="single"/>
        </w:rPr>
        <w:t>If at any time after the completion</w:t>
      </w:r>
      <w:r w:rsidR="00410393" w:rsidRPr="001C4D2F">
        <w:rPr>
          <w:u w:val="single"/>
        </w:rPr>
        <w:t xml:space="preserve"> and dedication</w:t>
      </w:r>
      <w:r w:rsidRPr="001C4D2F">
        <w:rPr>
          <w:u w:val="single"/>
        </w:rPr>
        <w:t xml:space="preserve"> of the monument</w:t>
      </w:r>
      <w:r w:rsidR="00410393" w:rsidRPr="001C4D2F">
        <w:rPr>
          <w:u w:val="single"/>
        </w:rPr>
        <w:t>,</w:t>
      </w:r>
      <w:r w:rsidRPr="001C4D2F">
        <w:rPr>
          <w:u w:val="single"/>
        </w:rPr>
        <w:t xml:space="preserve"> the City of Fairmont is unable or unwilling to continue maintaining the monument and its attached greenspace, then ownership of the property shall revert to the Department of Arts, Culture, and History.</w:t>
      </w:r>
    </w:p>
    <w:p w14:paraId="5978FF38" w14:textId="77777777" w:rsidR="00C33014" w:rsidRPr="001C4D2F" w:rsidRDefault="00C33014" w:rsidP="00A7140E">
      <w:pPr>
        <w:pStyle w:val="Note"/>
        <w:widowControl/>
      </w:pPr>
    </w:p>
    <w:p w14:paraId="11E3DD37" w14:textId="6B3E3504" w:rsidR="006865E9" w:rsidRPr="001C4D2F" w:rsidRDefault="00CF1DCA" w:rsidP="00A7140E">
      <w:pPr>
        <w:pStyle w:val="Note"/>
        <w:widowControl/>
      </w:pPr>
      <w:r w:rsidRPr="001C4D2F">
        <w:t>NOTE: The</w:t>
      </w:r>
      <w:r w:rsidR="006865E9" w:rsidRPr="001C4D2F">
        <w:t xml:space="preserve"> purpose of this bill is to </w:t>
      </w:r>
      <w:r w:rsidR="00B16685" w:rsidRPr="001C4D2F">
        <w:t>establish a memorial to child labor</w:t>
      </w:r>
      <w:r w:rsidR="006C6D88" w:rsidRPr="001C4D2F">
        <w:t xml:space="preserve"> and child workers who died in the course of employment in this state</w:t>
      </w:r>
      <w:r w:rsidR="006865E9" w:rsidRPr="001C4D2F">
        <w:t>.</w:t>
      </w:r>
    </w:p>
    <w:p w14:paraId="6DAA4099" w14:textId="77777777" w:rsidR="006865E9" w:rsidRPr="001C4D2F" w:rsidRDefault="00AE48A0" w:rsidP="00A7140E">
      <w:pPr>
        <w:pStyle w:val="Note"/>
        <w:widowControl/>
      </w:pPr>
      <w:proofErr w:type="gramStart"/>
      <w:r w:rsidRPr="001C4D2F">
        <w:t>Strike-throughs</w:t>
      </w:r>
      <w:proofErr w:type="gramEnd"/>
      <w:r w:rsidRPr="001C4D2F">
        <w:t xml:space="preserve"> indicate language that would be stricken from a heading or the present law and underscoring indicates new language that would be added.</w:t>
      </w:r>
    </w:p>
    <w:sectPr w:rsidR="006865E9" w:rsidRPr="001C4D2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0EA7" w14:textId="77777777" w:rsidR="00CD6853" w:rsidRPr="00B844FE" w:rsidRDefault="00CD6853" w:rsidP="00B844FE">
      <w:r>
        <w:separator/>
      </w:r>
    </w:p>
  </w:endnote>
  <w:endnote w:type="continuationSeparator" w:id="0">
    <w:p w14:paraId="4DFB32A8" w14:textId="77777777" w:rsidR="00CD6853" w:rsidRPr="00B844FE" w:rsidRDefault="00CD68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410393" w:rsidRPr="00B844FE" w:rsidRDefault="0041039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410393" w:rsidRDefault="0041039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410393" w:rsidRDefault="0041039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9E7C" w14:textId="77777777" w:rsidR="00CD6853" w:rsidRPr="00B844FE" w:rsidRDefault="00CD6853" w:rsidP="00B844FE">
      <w:r>
        <w:separator/>
      </w:r>
    </w:p>
  </w:footnote>
  <w:footnote w:type="continuationSeparator" w:id="0">
    <w:p w14:paraId="70B1CB89" w14:textId="77777777" w:rsidR="00CD6853" w:rsidRPr="00B844FE" w:rsidRDefault="00CD68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410393" w:rsidRPr="00B844FE" w:rsidRDefault="00A7140E">
    <w:pPr>
      <w:pStyle w:val="Header"/>
    </w:pPr>
    <w:sdt>
      <w:sdtPr>
        <w:id w:val="-684364211"/>
        <w:placeholder>
          <w:docPart w:val="7EF630FB5C834A289BCD9323568DA8FA"/>
        </w:placeholder>
        <w:temporary/>
        <w:showingPlcHdr/>
        <w15:appearance w15:val="hidden"/>
      </w:sdtPr>
      <w:sdtEndPr/>
      <w:sdtContent>
        <w:r w:rsidR="00410393" w:rsidRPr="00B844FE">
          <w:t>[Type here]</w:t>
        </w:r>
      </w:sdtContent>
    </w:sdt>
    <w:r w:rsidR="00410393" w:rsidRPr="00B844FE">
      <w:ptab w:relativeTo="margin" w:alignment="left" w:leader="none"/>
    </w:r>
    <w:sdt>
      <w:sdtPr>
        <w:id w:val="-556240388"/>
        <w:placeholder>
          <w:docPart w:val="7EF630FB5C834A289BCD9323568DA8FA"/>
        </w:placeholder>
        <w:temporary/>
        <w:showingPlcHdr/>
        <w15:appearance w15:val="hidden"/>
      </w:sdtPr>
      <w:sdtEndPr/>
      <w:sdtContent>
        <w:r w:rsidR="004103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0B2BF560" w:rsidR="00410393" w:rsidRPr="00C33014" w:rsidRDefault="00410393" w:rsidP="0060106F">
    <w:pPr>
      <w:pStyle w:val="HeaderStyle"/>
    </w:pPr>
    <w:r>
      <w:t>HB ORG</w:t>
    </w:r>
    <w:sdt>
      <w:sdtPr>
        <w:tag w:val="BNumWH"/>
        <w:id w:val="1665671728"/>
        <w:placeholder>
          <w:docPart w:val="7F522F8111CA494286922FEEA8F420D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94C1" w14:textId="1CE542D9" w:rsidR="00A7140E" w:rsidRPr="00A7140E" w:rsidRDefault="00A7140E" w:rsidP="0060106F">
    <w:pPr>
      <w:pStyle w:val="HeaderStyle"/>
      <w:rPr>
        <w:sz w:val="22"/>
        <w:szCs w:val="22"/>
      </w:rPr>
    </w:pPr>
    <w:r w:rsidRPr="00A7140E">
      <w:rPr>
        <w:sz w:val="22"/>
        <w:szCs w:val="22"/>
      </w:rPr>
      <w:t>Org HB 3312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04601"/>
    <w:multiLevelType w:val="hybridMultilevel"/>
    <w:tmpl w:val="6570057E"/>
    <w:lvl w:ilvl="0" w:tplc="02AA7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C029AD"/>
    <w:multiLevelType w:val="hybridMultilevel"/>
    <w:tmpl w:val="9C1C56F0"/>
    <w:lvl w:ilvl="0" w:tplc="A35C7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41AD2"/>
    <w:multiLevelType w:val="hybridMultilevel"/>
    <w:tmpl w:val="E1CCF458"/>
    <w:lvl w:ilvl="0" w:tplc="41548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E40047"/>
    <w:multiLevelType w:val="hybridMultilevel"/>
    <w:tmpl w:val="C142A4CE"/>
    <w:lvl w:ilvl="0" w:tplc="672EA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5506B"/>
    <w:rsid w:val="00067D81"/>
    <w:rsid w:val="00085D22"/>
    <w:rsid w:val="000C5C77"/>
    <w:rsid w:val="000D25A8"/>
    <w:rsid w:val="000E0D41"/>
    <w:rsid w:val="0010070F"/>
    <w:rsid w:val="001503B5"/>
    <w:rsid w:val="0015112E"/>
    <w:rsid w:val="001552E7"/>
    <w:rsid w:val="001566B4"/>
    <w:rsid w:val="001C279E"/>
    <w:rsid w:val="001C4D2F"/>
    <w:rsid w:val="001D459E"/>
    <w:rsid w:val="001E3BC3"/>
    <w:rsid w:val="0027011C"/>
    <w:rsid w:val="00274200"/>
    <w:rsid w:val="00275740"/>
    <w:rsid w:val="00283260"/>
    <w:rsid w:val="002852B4"/>
    <w:rsid w:val="002A0269"/>
    <w:rsid w:val="002B439C"/>
    <w:rsid w:val="002D109F"/>
    <w:rsid w:val="002D54DD"/>
    <w:rsid w:val="00303684"/>
    <w:rsid w:val="003143F5"/>
    <w:rsid w:val="00314854"/>
    <w:rsid w:val="00321329"/>
    <w:rsid w:val="00347B08"/>
    <w:rsid w:val="00355AB7"/>
    <w:rsid w:val="003672F1"/>
    <w:rsid w:val="003A1D9F"/>
    <w:rsid w:val="003C51CD"/>
    <w:rsid w:val="003C7D27"/>
    <w:rsid w:val="003D6B00"/>
    <w:rsid w:val="003F4031"/>
    <w:rsid w:val="00410393"/>
    <w:rsid w:val="004247A2"/>
    <w:rsid w:val="0043067A"/>
    <w:rsid w:val="00455682"/>
    <w:rsid w:val="00466238"/>
    <w:rsid w:val="004B2795"/>
    <w:rsid w:val="004C13DD"/>
    <w:rsid w:val="004D114B"/>
    <w:rsid w:val="004E3441"/>
    <w:rsid w:val="0050093A"/>
    <w:rsid w:val="00533ACB"/>
    <w:rsid w:val="005946FF"/>
    <w:rsid w:val="005A5366"/>
    <w:rsid w:val="005D3902"/>
    <w:rsid w:val="0060106F"/>
    <w:rsid w:val="00637E73"/>
    <w:rsid w:val="006865E9"/>
    <w:rsid w:val="00691F3E"/>
    <w:rsid w:val="006923FA"/>
    <w:rsid w:val="00694BFB"/>
    <w:rsid w:val="006A106B"/>
    <w:rsid w:val="006B43CE"/>
    <w:rsid w:val="006C523D"/>
    <w:rsid w:val="006C6D88"/>
    <w:rsid w:val="006D4036"/>
    <w:rsid w:val="00727C3D"/>
    <w:rsid w:val="0073379F"/>
    <w:rsid w:val="007A02C1"/>
    <w:rsid w:val="007E02CF"/>
    <w:rsid w:val="007F1CF5"/>
    <w:rsid w:val="007F4CC0"/>
    <w:rsid w:val="007F53F9"/>
    <w:rsid w:val="00834EDE"/>
    <w:rsid w:val="008736AA"/>
    <w:rsid w:val="008B0131"/>
    <w:rsid w:val="008D275D"/>
    <w:rsid w:val="00947AA3"/>
    <w:rsid w:val="00954AD9"/>
    <w:rsid w:val="00980327"/>
    <w:rsid w:val="009F1067"/>
    <w:rsid w:val="00A02BCE"/>
    <w:rsid w:val="00A31E01"/>
    <w:rsid w:val="00A527AD"/>
    <w:rsid w:val="00A7140E"/>
    <w:rsid w:val="00A718CF"/>
    <w:rsid w:val="00AD1D41"/>
    <w:rsid w:val="00AE48A0"/>
    <w:rsid w:val="00AE61BE"/>
    <w:rsid w:val="00B16685"/>
    <w:rsid w:val="00B16F25"/>
    <w:rsid w:val="00B24422"/>
    <w:rsid w:val="00B62A2E"/>
    <w:rsid w:val="00B70CF3"/>
    <w:rsid w:val="00B80C20"/>
    <w:rsid w:val="00B844FE"/>
    <w:rsid w:val="00BC562B"/>
    <w:rsid w:val="00C33014"/>
    <w:rsid w:val="00C33434"/>
    <w:rsid w:val="00C34869"/>
    <w:rsid w:val="00C42EB6"/>
    <w:rsid w:val="00C55843"/>
    <w:rsid w:val="00C85096"/>
    <w:rsid w:val="00CB20EF"/>
    <w:rsid w:val="00CD12CB"/>
    <w:rsid w:val="00CD36CF"/>
    <w:rsid w:val="00CD6853"/>
    <w:rsid w:val="00CF1DCA"/>
    <w:rsid w:val="00D579FC"/>
    <w:rsid w:val="00DD3DAA"/>
    <w:rsid w:val="00DE526B"/>
    <w:rsid w:val="00DF199D"/>
    <w:rsid w:val="00E01542"/>
    <w:rsid w:val="00E21221"/>
    <w:rsid w:val="00E365F1"/>
    <w:rsid w:val="00E379D8"/>
    <w:rsid w:val="00E62F48"/>
    <w:rsid w:val="00E6734E"/>
    <w:rsid w:val="00E831B3"/>
    <w:rsid w:val="00E936C2"/>
    <w:rsid w:val="00EE70CB"/>
    <w:rsid w:val="00F20041"/>
    <w:rsid w:val="00F23775"/>
    <w:rsid w:val="00F33EFF"/>
    <w:rsid w:val="00F41CA2"/>
    <w:rsid w:val="00F443C0"/>
    <w:rsid w:val="00F62EFB"/>
    <w:rsid w:val="00F75EC0"/>
    <w:rsid w:val="00F939A4"/>
    <w:rsid w:val="00F97539"/>
    <w:rsid w:val="00FA7A80"/>
    <w:rsid w:val="00FA7B09"/>
    <w:rsid w:val="00FD15D9"/>
    <w:rsid w:val="00FD5EA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99ABF"/>
  <w15:chartTrackingRefBased/>
  <w15:docId w15:val="{442C81DD-5C90-46E4-9834-962EDDB7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7F522F8111CA494286922FEEA8F420DE"/>
        <w:category>
          <w:name w:val="General"/>
          <w:gallery w:val="placeholder"/>
        </w:category>
        <w:types>
          <w:type w:val="bbPlcHdr"/>
        </w:types>
        <w:behaviors>
          <w:behavior w:val="content"/>
        </w:behaviors>
        <w:guid w:val="{55A3C9F4-B0C3-4957-84EA-FCC5684EEE0E}"/>
      </w:docPartPr>
      <w:docPartBody>
        <w:p w:rsidR="00F95775" w:rsidRDefault="00F957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F28C9"/>
    <w:rsid w:val="00395C8F"/>
    <w:rsid w:val="00482502"/>
    <w:rsid w:val="005C0F40"/>
    <w:rsid w:val="005D1ABF"/>
    <w:rsid w:val="007E0ED2"/>
    <w:rsid w:val="008F6974"/>
    <w:rsid w:val="00972D57"/>
    <w:rsid w:val="00AB449C"/>
    <w:rsid w:val="00B81A6C"/>
    <w:rsid w:val="00B877A2"/>
    <w:rsid w:val="00BB0DD9"/>
    <w:rsid w:val="00BB2040"/>
    <w:rsid w:val="00CE6E2E"/>
    <w:rsid w:val="00DC348D"/>
    <w:rsid w:val="00EA3ED2"/>
    <w:rsid w:val="00F81308"/>
    <w:rsid w:val="00F9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dcterms:created xsi:type="dcterms:W3CDTF">2021-03-26T19:29:00Z</dcterms:created>
  <dcterms:modified xsi:type="dcterms:W3CDTF">2021-03-26T21:03:00Z</dcterms:modified>
</cp:coreProperties>
</file>